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BC" w:rsidRDefault="00C53E37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D42DBC" w:rsidRDefault="00D42DBC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DBC" w:rsidRDefault="00C53E37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D42DBC" w:rsidRDefault="00D42DBC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DBC" w:rsidRDefault="00C53E37">
      <w:pPr>
        <w:widowControl w:val="0"/>
        <w:shd w:val="clear" w:color="auto" w:fill="FFFFFF"/>
        <w:spacing w:after="0" w:line="240" w:lineRule="auto"/>
        <w:ind w:left="54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Кировской области</w:t>
      </w:r>
    </w:p>
    <w:p w:rsidR="00D42DBC" w:rsidRDefault="00C53E37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465">
        <w:rPr>
          <w:rFonts w:ascii="Times New Roman" w:eastAsia="Times New Roman" w:hAnsi="Times New Roman"/>
          <w:sz w:val="28"/>
          <w:szCs w:val="28"/>
          <w:lang w:eastAsia="ru-RU"/>
        </w:rPr>
        <w:t>10.03.2023    № 107-П</w:t>
      </w:r>
    </w:p>
    <w:p w:rsidR="00D42DBC" w:rsidRDefault="00C53E37">
      <w:pPr>
        <w:tabs>
          <w:tab w:val="left" w:pos="5529"/>
        </w:tabs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D42DBC" w:rsidRDefault="00C53E37">
      <w:pPr>
        <w:tabs>
          <w:tab w:val="left" w:pos="5529"/>
        </w:tabs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Положении о министерстве экономического развития </w:t>
      </w:r>
      <w:r>
        <w:rPr>
          <w:rFonts w:ascii="Times New Roman" w:hAnsi="Times New Roman"/>
          <w:b/>
          <w:bCs/>
          <w:sz w:val="28"/>
          <w:szCs w:val="28"/>
        </w:rPr>
        <w:br/>
        <w:t>Кировской области</w:t>
      </w:r>
    </w:p>
    <w:p w:rsidR="00D42DBC" w:rsidRDefault="00C53E37">
      <w:pPr>
        <w:pStyle w:val="afc"/>
        <w:numPr>
          <w:ilvl w:val="0"/>
          <w:numId w:val="2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1 «Общие положения»:</w:t>
      </w:r>
    </w:p>
    <w:p w:rsidR="00D42DBC" w:rsidRDefault="00C53E37">
      <w:pPr>
        <w:spacing w:after="0" w:line="440" w:lineRule="exac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Пункт 1.4 изложить в следующей редакции:</w:t>
      </w:r>
    </w:p>
    <w:p w:rsidR="00D42DBC" w:rsidRDefault="00C53E37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«1.4. Министерство является юридическим лицом, имеет самостоятельный баланс, счета, открытые в соответствии с действующим законодательством, печать с изображением Государственного герба Российской Федерации и со своим наименованием, иные печати и штампы, б</w:t>
      </w:r>
      <w:r>
        <w:rPr>
          <w:rFonts w:ascii="Times New Roman" w:hAnsi="Times New Roman"/>
          <w:sz w:val="28"/>
          <w:szCs w:val="28"/>
          <w:lang w:eastAsia="ru-RU"/>
        </w:rPr>
        <w:t>ланки с гербом Кировской области, в том числе в многоцветном изображении, и со своим наименованием».</w:t>
      </w:r>
    </w:p>
    <w:p w:rsidR="00D42DBC" w:rsidRDefault="00C53E37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Пункт 1.9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D42DBC" w:rsidRDefault="00C53E37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«1.9. Министерство в соответствии с функциями и полномочиями, установленными разделами 2 и 3 настоящего Полож</w:t>
      </w:r>
      <w:r>
        <w:rPr>
          <w:rFonts w:ascii="Times New Roman" w:hAnsi="Times New Roman"/>
          <w:sz w:val="28"/>
          <w:szCs w:val="28"/>
          <w:lang w:eastAsia="ru-RU"/>
        </w:rPr>
        <w:t>ения, вправе издавать индивидуальные правовые акты в форме распоряжений, решений, министр экономического развития Кировской области – правовые акты в форме приказов, обязательные для исполнения всеми физическими и юридическими лицами, в отношении которых о</w:t>
      </w:r>
      <w:r>
        <w:rPr>
          <w:rFonts w:ascii="Times New Roman" w:hAnsi="Times New Roman"/>
          <w:sz w:val="28"/>
          <w:szCs w:val="28"/>
          <w:lang w:eastAsia="ru-RU"/>
        </w:rPr>
        <w:t>ни изданы.</w:t>
      </w:r>
    </w:p>
    <w:p w:rsidR="00D42DBC" w:rsidRDefault="00C53E37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пределах своей компетенции, а также в случаях, установленных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Кировской области, министерство вправе издавать нормативные правовые акты в форме распоряжения».</w:t>
      </w:r>
    </w:p>
    <w:p w:rsidR="00D42DBC" w:rsidRDefault="00C53E37">
      <w:pPr>
        <w:tabs>
          <w:tab w:val="left" w:pos="709"/>
        </w:tabs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 В пункте 2.1 раздела 2 «Функции министер</w:t>
      </w:r>
      <w:r>
        <w:rPr>
          <w:rFonts w:ascii="Times New Roman" w:hAnsi="Times New Roman"/>
          <w:bCs/>
          <w:sz w:val="28"/>
          <w:szCs w:val="28"/>
        </w:rPr>
        <w:t>ства» после абзаца «координация отраслевого программирования» дополнить абзацем следующего содержания: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proofErr w:type="gramStart"/>
      <w:r>
        <w:rPr>
          <w:rFonts w:ascii="Times New Roman" w:hAnsi="Times New Roman"/>
          <w:bCs/>
          <w:sz w:val="28"/>
          <w:szCs w:val="28"/>
        </w:rPr>
        <w:t>управление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проектной деятельностью на территории Кировской области»;».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разделе 3 «Полномочия (административно-управленческие действия)»: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пун</w:t>
      </w:r>
      <w:r>
        <w:rPr>
          <w:rFonts w:ascii="Times New Roman" w:hAnsi="Times New Roman"/>
          <w:sz w:val="28"/>
          <w:szCs w:val="28"/>
        </w:rPr>
        <w:t>кте 3.1: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Дополнить подпунктом 3.1.4–1 следующего содержания: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«3.1.4–1. В рамках государственной функции «управление проектной деятельностью на территории Кировской области»: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3.1.4–1.1. Осуществляет полномочия регионального проектного офиса по принци</w:t>
      </w:r>
      <w:r>
        <w:rPr>
          <w:rFonts w:ascii="Times New Roman" w:hAnsi="Times New Roman"/>
          <w:sz w:val="28"/>
          <w:szCs w:val="28"/>
        </w:rPr>
        <w:t>пу одного окна.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3.1.4–1.2. Обеспечивает общую координацию реализации региональных проектов, ведомственных проектов, проектов кураторства.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3.1.4–1.3. Осуществляет мониторинг и контроль хода реализации региональных проектов, проектов кураторства в том числе: 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расходования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исполнителями региональных проектов, проектов кураторства средств на реализацию региональных проектов, проектов кураторства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своевременного исполнения поручений Губернатора Кировской области (в случае его отсутствия – лица, исполняющего его обязанности), решений совета по проектному управлению при Губернаторе Кировской области (далее – совет по проектному управлению), созданно</w:t>
      </w:r>
      <w:r>
        <w:rPr>
          <w:rFonts w:ascii="Times New Roman" w:hAnsi="Times New Roman"/>
          <w:bCs/>
          <w:sz w:val="28"/>
          <w:szCs w:val="28"/>
        </w:rPr>
        <w:t>го Указом Губернатора Кировской области от 18.07.2018 № 108 «О совете по проектному управлению при Губернаторе Кировской области», по вопросам, относящимся к компетенции регионального проектного офиса, исполнителями региональных проектов, проектов кураторс</w:t>
      </w:r>
      <w:r>
        <w:rPr>
          <w:rFonts w:ascii="Times New Roman" w:hAnsi="Times New Roman"/>
          <w:bCs/>
          <w:sz w:val="28"/>
          <w:szCs w:val="28"/>
        </w:rPr>
        <w:t>тва;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фактического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выполнения исполнителями региональных проектов, проектов кураторства параметров региональных проектов, проектов кураторства;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соблюдения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сроков выполнения запланированных мероприятий по региональным проектам, проектам кураторства; 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своевре</w:t>
      </w:r>
      <w:r>
        <w:rPr>
          <w:rFonts w:ascii="Times New Roman" w:hAnsi="Times New Roman"/>
          <w:bCs/>
          <w:sz w:val="28"/>
          <w:szCs w:val="28"/>
        </w:rPr>
        <w:t>менного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заключения исполнителями региональных проектов государственных (муниципальных) контрактов;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своевременного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размещения исполнителями региональных проектов информации в подсистеме управления национальными проектами государственной интегрированной инфо</w:t>
      </w:r>
      <w:r>
        <w:rPr>
          <w:rFonts w:ascii="Times New Roman" w:hAnsi="Times New Roman"/>
          <w:bCs/>
          <w:sz w:val="28"/>
          <w:szCs w:val="28"/>
        </w:rPr>
        <w:t>рмационной системы управления общественными финансами «Электронный бюджет»;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своевременного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заключения исполнителями региональных проектов с федеральными органами исполнительной власти соглашений (дополнительных соглашений) о предоставлении субсидий и иных </w:t>
      </w:r>
      <w:r>
        <w:rPr>
          <w:rFonts w:ascii="Times New Roman" w:hAnsi="Times New Roman"/>
          <w:bCs/>
          <w:sz w:val="28"/>
          <w:szCs w:val="28"/>
        </w:rPr>
        <w:t>межбюджетных трансфертов из федерального бюджета бюджету Кировской области на финансовое обеспечение мероприятий региональных проектов, соглашений (дополнительных соглашений), связанных с достижением показателей и результатов региональных проектов.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</w:t>
      </w:r>
      <w:r>
        <w:rPr>
          <w:rFonts w:ascii="Times New Roman" w:hAnsi="Times New Roman"/>
          <w:bCs/>
          <w:sz w:val="28"/>
          <w:szCs w:val="28"/>
        </w:rPr>
        <w:t>.4. На основании информации, представленной ведомственными проектными офисами, осуществляет ежегодный мониторинг хода реализации ведомственных проектов за отчетный период.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3.1.4–1.5. На основании информации, представленной руководителями региональных проек</w:t>
      </w:r>
      <w:r>
        <w:rPr>
          <w:rFonts w:ascii="Times New Roman" w:hAnsi="Times New Roman"/>
          <w:bCs/>
          <w:sz w:val="28"/>
          <w:szCs w:val="28"/>
        </w:rPr>
        <w:t>тов, осуществляет подготовку справочных и аналитических материалов по вопросам реализации региональных проектов и их представление в установленном порядке Губернатору Кировской области и иным заинтересованным органам и организациям по их запросам.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</w:t>
      </w:r>
      <w:r>
        <w:rPr>
          <w:rFonts w:ascii="Times New Roman" w:hAnsi="Times New Roman"/>
          <w:bCs/>
          <w:sz w:val="28"/>
          <w:szCs w:val="28"/>
        </w:rPr>
        <w:t>6. Взаимодействует с проектным офисом Правительства Российской Федерации.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3.1.4–1.7. Участвует в контрольных мероприятиях, организованных проектным офисом Правительства Российской Федерации в отношении региональных проектов.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3.1.4–1.8. Обеспечивает проведение с участием органов исполнительной власти Кировской области оценок и контрольных мероприятий в отношении региональных проектов и итогов их реализации, а также разрабатывает соответствующие рекомендации и предложения.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</w:t>
      </w:r>
      <w:r>
        <w:rPr>
          <w:rFonts w:ascii="Times New Roman" w:hAnsi="Times New Roman"/>
          <w:bCs/>
          <w:sz w:val="28"/>
          <w:szCs w:val="28"/>
        </w:rPr>
        <w:t>–1.9. Организует учет участников региональных проектов, а также учет их уровня занятости в реализации региональных проектов.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3.1.4–1.10. Обеспечивает методологическое сопровождение реализации региональных проектов, ведомственных проектов, в том числе разра</w:t>
      </w:r>
      <w:r>
        <w:rPr>
          <w:rFonts w:ascii="Times New Roman" w:hAnsi="Times New Roman"/>
          <w:bCs/>
          <w:sz w:val="28"/>
          <w:szCs w:val="28"/>
        </w:rPr>
        <w:t xml:space="preserve">батывает </w:t>
      </w:r>
      <w:r>
        <w:rPr>
          <w:rFonts w:ascii="Times New Roman" w:hAnsi="Times New Roman"/>
          <w:bCs/>
          <w:sz w:val="28"/>
          <w:szCs w:val="28"/>
        </w:rPr>
        <w:lastRenderedPageBreak/>
        <w:t>и актуализирует нормативные правовые акты и методические документы по проектной деятельности в Кировской области, координирует их применение.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3.1.4–1.11. Осуществляет оценку знаний участников региональных проектов, а также организует работу по раз</w:t>
      </w:r>
      <w:r>
        <w:rPr>
          <w:rFonts w:ascii="Times New Roman" w:hAnsi="Times New Roman"/>
          <w:bCs/>
          <w:sz w:val="28"/>
          <w:szCs w:val="28"/>
        </w:rPr>
        <w:t>витию их компетенций в сфере проектной деятельности.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3.1.4–1.12. Обеспечивает формирование системы мотивации участников региональных проектов, проводит оценку ключевых показателей эффективности деятельности участников региональных проектов в целях осуществ</w:t>
      </w:r>
      <w:r>
        <w:rPr>
          <w:rFonts w:ascii="Times New Roman" w:hAnsi="Times New Roman"/>
          <w:bCs/>
          <w:sz w:val="28"/>
          <w:szCs w:val="28"/>
        </w:rPr>
        <w:t>ления их мотивации.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3.1.4–1.13. Осуществляет координацию взаимодействия участников проектной деятельности федерального, регионального и муниципального уровней.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3.1.4–1.14. Совместно с ответственными органами исполнительной власти Кировской области осуществ</w:t>
      </w:r>
      <w:r>
        <w:rPr>
          <w:rFonts w:ascii="Times New Roman" w:hAnsi="Times New Roman"/>
          <w:bCs/>
          <w:sz w:val="28"/>
          <w:szCs w:val="28"/>
        </w:rPr>
        <w:t>ляет оценку достаточности параметров региональных проектов для достижения показателей и результатов, определенных соглашениями о реализации на территории Кировской области региональных проектов, обеспечивающих достижение показателей и результатов соответст</w:t>
      </w:r>
      <w:r>
        <w:rPr>
          <w:rFonts w:ascii="Times New Roman" w:hAnsi="Times New Roman"/>
          <w:bCs/>
          <w:sz w:val="28"/>
          <w:szCs w:val="28"/>
        </w:rPr>
        <w:t>вующих федеральных проектов.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3.1.4–1.15. Совместно с органами исполнительной власти Кировской области осуществляет анализ влияния региональных проектов на достижение показателей эффективности деятельности Губернатора Кировской области и деятельности органо</w:t>
      </w:r>
      <w:r>
        <w:rPr>
          <w:rFonts w:ascii="Times New Roman" w:hAnsi="Times New Roman"/>
          <w:bCs/>
          <w:sz w:val="28"/>
          <w:szCs w:val="28"/>
        </w:rPr>
        <w:t>в исполнительной власти Кировской области, определенных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</w:t>
      </w:r>
      <w:r>
        <w:rPr>
          <w:rFonts w:ascii="Times New Roman" w:hAnsi="Times New Roman"/>
          <w:bCs/>
          <w:sz w:val="28"/>
          <w:szCs w:val="28"/>
        </w:rPr>
        <w:t>ссийской Федерации».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3.1.4–1.16. Осуществляет организационное и аналитическое обеспечение деятельности совета по проектному управлению.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3.1.4–1.17. Инициирует рассмотрение вопросов, требующих решения совета по проектному управлению.</w:t>
      </w:r>
    </w:p>
    <w:p w:rsidR="00D42DBC" w:rsidRDefault="00C53E37">
      <w:pPr>
        <w:spacing w:after="0" w:line="44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3.1.4–1.18. Координируе</w:t>
      </w:r>
      <w:r>
        <w:rPr>
          <w:rFonts w:ascii="Times New Roman" w:hAnsi="Times New Roman"/>
          <w:bCs/>
          <w:sz w:val="28"/>
          <w:szCs w:val="28"/>
        </w:rPr>
        <w:t xml:space="preserve">т участников проектной деятельности в автоматизированной информационной системе проектной деятельности, в </w:t>
      </w:r>
      <w:r>
        <w:rPr>
          <w:rFonts w:ascii="Times New Roman" w:hAnsi="Times New Roman"/>
          <w:bCs/>
          <w:sz w:val="28"/>
          <w:szCs w:val="28"/>
        </w:rPr>
        <w:lastRenderedPageBreak/>
        <w:t>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</w:t>
      </w:r>
      <w:r>
        <w:rPr>
          <w:rFonts w:ascii="Times New Roman" w:hAnsi="Times New Roman"/>
          <w:bCs/>
          <w:sz w:val="28"/>
          <w:szCs w:val="28"/>
        </w:rPr>
        <w:t>юджет» и в подсистеме анализа реализации национальных проектов государственной автоматизированной информационной системы «Управление».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3.1.4–1.19. Осуществляет контроль достоверности и обоснованности сведений, содержащихся в документах, разрабатываемых в р</w:t>
      </w:r>
      <w:r>
        <w:rPr>
          <w:rFonts w:ascii="Times New Roman" w:hAnsi="Times New Roman"/>
          <w:bCs/>
          <w:sz w:val="28"/>
          <w:szCs w:val="28"/>
        </w:rPr>
        <w:t>амках реализации региональных проектов.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3.1.4–1.20. Осуществляет выявление, оценку рисков реализации региональных проектов и формирование предложений по их снижению. 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3.1.4–1.21. Осуществляет контроль за соблюдением требований Положения об организации прое</w:t>
      </w:r>
      <w:r>
        <w:rPr>
          <w:rFonts w:ascii="Times New Roman" w:hAnsi="Times New Roman"/>
          <w:bCs/>
          <w:sz w:val="28"/>
          <w:szCs w:val="28"/>
        </w:rPr>
        <w:t>ктной деятельности в органах исполнительной власти Кировской области, утвержденного постановлением Правительства Кировской области от 16.07.2018 № 349-П «Об организации проектной деятельности в органах исполнительной власти Кировской области», положений ме</w:t>
      </w:r>
      <w:r>
        <w:rPr>
          <w:rFonts w:ascii="Times New Roman" w:hAnsi="Times New Roman"/>
          <w:bCs/>
          <w:sz w:val="28"/>
          <w:szCs w:val="28"/>
        </w:rPr>
        <w:t>тодических документов регионального проектного офиса и иных нормативных правовы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х актов в сфере проектной деятельности.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3.1.4–1.22. Возвращает на доработку паспорта региональных проектов, запросы на их изменение, отчеты о ходе реализации соответствующих рег</w:t>
      </w:r>
      <w:r>
        <w:rPr>
          <w:rFonts w:ascii="Times New Roman" w:hAnsi="Times New Roman"/>
          <w:bCs/>
          <w:sz w:val="28"/>
          <w:szCs w:val="28"/>
        </w:rPr>
        <w:t>иональных проектов и итоговые отчеты об их реализации, не соответствующие установленным к ним требованиям.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3.1.4–1.23. Осуществляет контроль сроков исполнения поручений, формируемых в рамках реализации региональных проектов, и проводит проверку их исполнен</w:t>
      </w:r>
      <w:r>
        <w:rPr>
          <w:rFonts w:ascii="Times New Roman" w:hAnsi="Times New Roman"/>
          <w:bCs/>
          <w:sz w:val="28"/>
          <w:szCs w:val="28"/>
        </w:rPr>
        <w:t>ия.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3.1.4–1.24. Осуществляет взаимодействие с контрольными (надзорными) и правоохранительными органами, политическими и общественными организациями и объединениями в рамках компетенции.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3.1.4–1.25. Организует и (или) осуществляет проведение социологических</w:t>
      </w:r>
      <w:r>
        <w:rPr>
          <w:rFonts w:ascii="Times New Roman" w:hAnsi="Times New Roman"/>
          <w:bCs/>
          <w:sz w:val="28"/>
          <w:szCs w:val="28"/>
        </w:rPr>
        <w:t xml:space="preserve"> опросов и исследований в рамках компетенции.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3.1.4–1.26. Осуществляет координацию информационного сопровождения реализации региональных проектов в Кировской области.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3.1.4–1.27. Ведет реестры региональных проектов, ведомственных проектов, проектов куратор</w:t>
      </w:r>
      <w:r>
        <w:rPr>
          <w:rFonts w:ascii="Times New Roman" w:hAnsi="Times New Roman"/>
          <w:bCs/>
          <w:sz w:val="28"/>
          <w:szCs w:val="28"/>
        </w:rPr>
        <w:t>ства, а также другие реестры.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3.1.4–1.28. Запрашивает в установленном порядке у органов исполнительной власти, органов местного самоуправления, иных органов и организаций материалы и информацию по вопросам реализации региональных проектов, ведомственных пр</w:t>
      </w:r>
      <w:r>
        <w:rPr>
          <w:rFonts w:ascii="Times New Roman" w:hAnsi="Times New Roman"/>
          <w:bCs/>
          <w:sz w:val="28"/>
          <w:szCs w:val="28"/>
        </w:rPr>
        <w:t>оектов, проектов кураторства.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3.1.4–1.29. Участвует при необходимости в работе ведомственных координационных органов управления проектной деятельностью.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>3.1.4–1.30. Выполняет иные функции, предусмотренные настоящим Положением и иными нормативными правовыми</w:t>
      </w:r>
      <w:r>
        <w:rPr>
          <w:rFonts w:ascii="Times New Roman" w:hAnsi="Times New Roman"/>
          <w:bCs/>
          <w:sz w:val="28"/>
          <w:szCs w:val="28"/>
        </w:rPr>
        <w:t xml:space="preserve"> актами Российской Федерации и Кировской области в сфере проектной деятельности».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В подпункте 3.1.5: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3.1.2.1. Подпункты 3.1.5.5, 3.1.5.8 исключить.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3.1.2.2. Подпункт 3.1.5.13 изложить в следующей редакции: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«3.1.5.13. Осуществляет общую координацию деятельности органов исполнительной власти Кировской области по вопросам, связанным с инвестиционной политикой».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3.1.2.3. Подпункт 3.1.5.16 изложить в следующей редакции: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«3.1.5.16. Организует работу по сопровожден</w:t>
      </w:r>
      <w:r>
        <w:rPr>
          <w:rFonts w:ascii="Times New Roman" w:hAnsi="Times New Roman"/>
          <w:sz w:val="28"/>
          <w:szCs w:val="28"/>
        </w:rPr>
        <w:t>ию официального сайта министерства в информационно-телекоммуникационной сети «Интернет» и наполнению его информацией о деятельности министерства».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3.1.2.4. Подпункт 3.1.5.19 исключить.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3.1.2.5. Подпункт 3.1.5.20 изложить в следующей редакции: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«3.1.5.20. Осуществляет формирование и ведение реестра инвестиционных проектов, получающих государственную поддержку, а также преференций по налогообложению, в порядке, установленном Правительством Кировской области».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Подпункты 3.1.20.4, 3.1.20.5 по</w:t>
      </w:r>
      <w:r>
        <w:rPr>
          <w:rFonts w:ascii="Times New Roman" w:hAnsi="Times New Roman"/>
          <w:sz w:val="28"/>
          <w:szCs w:val="28"/>
        </w:rPr>
        <w:t>дпункта 3.1.20 изложить в следующей редакции: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«3.1.20.4. Осуществляет подготовку и согласование проекта соглашения о взаимодействии между Управлением Федеральной налоговой службы по Кировской области и Правительством Кировской области. 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3.1.20.5. Выполняет</w:t>
      </w:r>
      <w:r>
        <w:rPr>
          <w:rFonts w:ascii="Times New Roman" w:hAnsi="Times New Roman"/>
          <w:sz w:val="28"/>
          <w:szCs w:val="28"/>
        </w:rPr>
        <w:t xml:space="preserve"> функции администратора программного обеспечения, предназначенного для комплексной автоматизации процессов сбора показателей экономического развития муниципальных образований, проведения анализа полученных данных, подготовки сводной и аналитической отчетно</w:t>
      </w:r>
      <w:r>
        <w:rPr>
          <w:rFonts w:ascii="Times New Roman" w:hAnsi="Times New Roman"/>
          <w:sz w:val="28"/>
          <w:szCs w:val="28"/>
        </w:rPr>
        <w:t>сти».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разделе 4 «Организация деятельности министерства»: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пункте 4.3: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В подпункте 4.3.1 слова «Председателя Правительства» заменить словами «заместителя Председателя Правительства».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В подпункте 4.3.3 слова «Председателем Правительс</w:t>
      </w:r>
      <w:r>
        <w:rPr>
          <w:rFonts w:ascii="Times New Roman" w:hAnsi="Times New Roman"/>
          <w:sz w:val="28"/>
          <w:szCs w:val="28"/>
        </w:rPr>
        <w:t>тва» заменить словами «заместителем Председателя Правительства».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Подпункт 4.3.5 изложить в следующей редакции: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«4.3.5. Издает в пределах своей компетенции правовые акты в форме приказов, дает указания и организует контроль за их исполнением».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</w:t>
      </w:r>
      <w:r>
        <w:rPr>
          <w:rFonts w:ascii="Times New Roman" w:hAnsi="Times New Roman"/>
          <w:sz w:val="28"/>
          <w:szCs w:val="28"/>
        </w:rPr>
        <w:t>ункт 4.4 изложить в следующей редакции: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«4.4. Направление в служебные командировки министра и предоставление ему ежегодного оплачиваемого отпуска осуществляются по согласованию с заместителем Председателя Правительства Кировской области, курирующим работу </w:t>
      </w:r>
      <w:r>
        <w:rPr>
          <w:rFonts w:ascii="Times New Roman" w:hAnsi="Times New Roman"/>
          <w:sz w:val="28"/>
          <w:szCs w:val="28"/>
        </w:rPr>
        <w:t>министерства.</w:t>
      </w:r>
    </w:p>
    <w:p w:rsidR="00D42DBC" w:rsidRDefault="00C53E37">
      <w:pPr>
        <w:pStyle w:val="afc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служебных командировок министра и его заместителей на территории иностранных государств осуществляется путем направления заместителем Председателя Правительства Кировской области, курирующим работу министерства, докладной записки</w:t>
      </w:r>
      <w:r>
        <w:rPr>
          <w:rFonts w:ascii="Times New Roman" w:hAnsi="Times New Roman"/>
          <w:sz w:val="28"/>
          <w:szCs w:val="28"/>
        </w:rPr>
        <w:t xml:space="preserve">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</w:t>
      </w:r>
      <w:r>
        <w:rPr>
          <w:rFonts w:ascii="Times New Roman" w:hAnsi="Times New Roman"/>
          <w:sz w:val="28"/>
          <w:szCs w:val="28"/>
        </w:rPr>
        <w:t>а».</w:t>
      </w:r>
    </w:p>
    <w:p w:rsidR="00D42DBC" w:rsidRDefault="00D42DBC">
      <w:pPr>
        <w:pStyle w:val="afc"/>
        <w:tabs>
          <w:tab w:val="left" w:pos="1560"/>
        </w:tabs>
        <w:spacing w:before="720" w:after="720" w:line="38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D42DBC" w:rsidRDefault="00C53E37">
      <w:pPr>
        <w:pStyle w:val="afc"/>
        <w:tabs>
          <w:tab w:val="left" w:pos="1560"/>
        </w:tabs>
        <w:spacing w:before="720" w:after="720" w:line="38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</w:t>
      </w:r>
    </w:p>
    <w:sectPr w:rsidR="00D42DBC">
      <w:headerReference w:type="default" r:id="rId8"/>
      <w:pgSz w:w="11905" w:h="16838"/>
      <w:pgMar w:top="1134" w:right="851" w:bottom="113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37" w:rsidRDefault="00C53E37">
      <w:pPr>
        <w:spacing w:after="0" w:line="240" w:lineRule="auto"/>
      </w:pPr>
      <w:r>
        <w:separator/>
      </w:r>
    </w:p>
  </w:endnote>
  <w:endnote w:type="continuationSeparator" w:id="0">
    <w:p w:rsidR="00C53E37" w:rsidRDefault="00C5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37" w:rsidRDefault="00C53E37">
      <w:pPr>
        <w:spacing w:after="0" w:line="240" w:lineRule="auto"/>
      </w:pPr>
      <w:r>
        <w:separator/>
      </w:r>
    </w:p>
  </w:footnote>
  <w:footnote w:type="continuationSeparator" w:id="0">
    <w:p w:rsidR="00C53E37" w:rsidRDefault="00C5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BC" w:rsidRDefault="00C53E37">
    <w:pPr>
      <w:pStyle w:val="1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36465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D42DBC" w:rsidRDefault="00D42DBC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4407"/>
    <w:multiLevelType w:val="hybridMultilevel"/>
    <w:tmpl w:val="06462042"/>
    <w:lvl w:ilvl="0" w:tplc="E81AD3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028ACC">
      <w:start w:val="1"/>
      <w:numFmt w:val="lowerLetter"/>
      <w:lvlText w:val="%2."/>
      <w:lvlJc w:val="left"/>
      <w:pPr>
        <w:ind w:left="1789" w:hanging="360"/>
      </w:pPr>
    </w:lvl>
    <w:lvl w:ilvl="2" w:tplc="595487A6">
      <w:start w:val="1"/>
      <w:numFmt w:val="lowerRoman"/>
      <w:lvlText w:val="%3."/>
      <w:lvlJc w:val="right"/>
      <w:pPr>
        <w:ind w:left="2509" w:hanging="180"/>
      </w:pPr>
    </w:lvl>
    <w:lvl w:ilvl="3" w:tplc="936AD9B2">
      <w:start w:val="1"/>
      <w:numFmt w:val="decimal"/>
      <w:lvlText w:val="%4."/>
      <w:lvlJc w:val="left"/>
      <w:pPr>
        <w:ind w:left="3229" w:hanging="360"/>
      </w:pPr>
    </w:lvl>
    <w:lvl w:ilvl="4" w:tplc="FBC8AAEA">
      <w:start w:val="1"/>
      <w:numFmt w:val="lowerLetter"/>
      <w:lvlText w:val="%5."/>
      <w:lvlJc w:val="left"/>
      <w:pPr>
        <w:ind w:left="3949" w:hanging="360"/>
      </w:pPr>
    </w:lvl>
    <w:lvl w:ilvl="5" w:tplc="4B406810">
      <w:start w:val="1"/>
      <w:numFmt w:val="lowerRoman"/>
      <w:lvlText w:val="%6."/>
      <w:lvlJc w:val="right"/>
      <w:pPr>
        <w:ind w:left="4669" w:hanging="180"/>
      </w:pPr>
    </w:lvl>
    <w:lvl w:ilvl="6" w:tplc="9F3E8C0E">
      <w:start w:val="1"/>
      <w:numFmt w:val="decimal"/>
      <w:lvlText w:val="%7."/>
      <w:lvlJc w:val="left"/>
      <w:pPr>
        <w:ind w:left="5389" w:hanging="360"/>
      </w:pPr>
    </w:lvl>
    <w:lvl w:ilvl="7" w:tplc="79D2F15A">
      <w:start w:val="1"/>
      <w:numFmt w:val="lowerLetter"/>
      <w:lvlText w:val="%8."/>
      <w:lvlJc w:val="left"/>
      <w:pPr>
        <w:ind w:left="6109" w:hanging="360"/>
      </w:pPr>
    </w:lvl>
    <w:lvl w:ilvl="8" w:tplc="C3729AE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A86541"/>
    <w:multiLevelType w:val="hybridMultilevel"/>
    <w:tmpl w:val="779AD7E2"/>
    <w:lvl w:ilvl="0" w:tplc="94367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B68B1E">
      <w:start w:val="1"/>
      <w:numFmt w:val="none"/>
      <w:lvlText w:val=""/>
      <w:lvlJc w:val="left"/>
      <w:pPr>
        <w:tabs>
          <w:tab w:val="num" w:pos="360"/>
        </w:tabs>
      </w:pPr>
    </w:lvl>
    <w:lvl w:ilvl="2" w:tplc="A55EA504">
      <w:start w:val="1"/>
      <w:numFmt w:val="none"/>
      <w:lvlText w:val=""/>
      <w:lvlJc w:val="left"/>
      <w:pPr>
        <w:tabs>
          <w:tab w:val="num" w:pos="360"/>
        </w:tabs>
      </w:pPr>
    </w:lvl>
    <w:lvl w:ilvl="3" w:tplc="15C0BBA6">
      <w:start w:val="1"/>
      <w:numFmt w:val="none"/>
      <w:lvlText w:val=""/>
      <w:lvlJc w:val="left"/>
      <w:pPr>
        <w:tabs>
          <w:tab w:val="num" w:pos="360"/>
        </w:tabs>
      </w:pPr>
    </w:lvl>
    <w:lvl w:ilvl="4" w:tplc="73F4F768">
      <w:start w:val="1"/>
      <w:numFmt w:val="none"/>
      <w:lvlText w:val=""/>
      <w:lvlJc w:val="left"/>
      <w:pPr>
        <w:tabs>
          <w:tab w:val="num" w:pos="360"/>
        </w:tabs>
      </w:pPr>
    </w:lvl>
    <w:lvl w:ilvl="5" w:tplc="05A02B6C">
      <w:start w:val="1"/>
      <w:numFmt w:val="none"/>
      <w:lvlText w:val=""/>
      <w:lvlJc w:val="left"/>
      <w:pPr>
        <w:tabs>
          <w:tab w:val="num" w:pos="360"/>
        </w:tabs>
      </w:pPr>
    </w:lvl>
    <w:lvl w:ilvl="6" w:tplc="44EC72BC">
      <w:start w:val="1"/>
      <w:numFmt w:val="none"/>
      <w:lvlText w:val=""/>
      <w:lvlJc w:val="left"/>
      <w:pPr>
        <w:tabs>
          <w:tab w:val="num" w:pos="360"/>
        </w:tabs>
      </w:pPr>
    </w:lvl>
    <w:lvl w:ilvl="7" w:tplc="1DAC9668">
      <w:start w:val="1"/>
      <w:numFmt w:val="none"/>
      <w:lvlText w:val=""/>
      <w:lvlJc w:val="left"/>
      <w:pPr>
        <w:tabs>
          <w:tab w:val="num" w:pos="360"/>
        </w:tabs>
      </w:pPr>
    </w:lvl>
    <w:lvl w:ilvl="8" w:tplc="7FFA190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7D173C8"/>
    <w:multiLevelType w:val="hybridMultilevel"/>
    <w:tmpl w:val="1C78AEB8"/>
    <w:lvl w:ilvl="0" w:tplc="58E25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94B50E">
      <w:start w:val="1"/>
      <w:numFmt w:val="none"/>
      <w:lvlText w:val=""/>
      <w:lvlJc w:val="left"/>
      <w:pPr>
        <w:tabs>
          <w:tab w:val="num" w:pos="360"/>
        </w:tabs>
      </w:pPr>
    </w:lvl>
    <w:lvl w:ilvl="2" w:tplc="58D2E7F6">
      <w:start w:val="1"/>
      <w:numFmt w:val="none"/>
      <w:lvlText w:val=""/>
      <w:lvlJc w:val="left"/>
      <w:pPr>
        <w:tabs>
          <w:tab w:val="num" w:pos="360"/>
        </w:tabs>
      </w:pPr>
    </w:lvl>
    <w:lvl w:ilvl="3" w:tplc="595224B4">
      <w:start w:val="1"/>
      <w:numFmt w:val="none"/>
      <w:lvlText w:val=""/>
      <w:lvlJc w:val="left"/>
      <w:pPr>
        <w:tabs>
          <w:tab w:val="num" w:pos="360"/>
        </w:tabs>
      </w:pPr>
    </w:lvl>
    <w:lvl w:ilvl="4" w:tplc="70F87594">
      <w:start w:val="1"/>
      <w:numFmt w:val="none"/>
      <w:lvlText w:val=""/>
      <w:lvlJc w:val="left"/>
      <w:pPr>
        <w:tabs>
          <w:tab w:val="num" w:pos="360"/>
        </w:tabs>
      </w:pPr>
    </w:lvl>
    <w:lvl w:ilvl="5" w:tplc="5336CC1E">
      <w:start w:val="1"/>
      <w:numFmt w:val="none"/>
      <w:lvlText w:val=""/>
      <w:lvlJc w:val="left"/>
      <w:pPr>
        <w:tabs>
          <w:tab w:val="num" w:pos="360"/>
        </w:tabs>
      </w:pPr>
    </w:lvl>
    <w:lvl w:ilvl="6" w:tplc="48F8E496">
      <w:start w:val="1"/>
      <w:numFmt w:val="none"/>
      <w:lvlText w:val=""/>
      <w:lvlJc w:val="left"/>
      <w:pPr>
        <w:tabs>
          <w:tab w:val="num" w:pos="360"/>
        </w:tabs>
      </w:pPr>
    </w:lvl>
    <w:lvl w:ilvl="7" w:tplc="0CCA0B88">
      <w:start w:val="1"/>
      <w:numFmt w:val="none"/>
      <w:lvlText w:val=""/>
      <w:lvlJc w:val="left"/>
      <w:pPr>
        <w:tabs>
          <w:tab w:val="num" w:pos="360"/>
        </w:tabs>
      </w:pPr>
    </w:lvl>
    <w:lvl w:ilvl="8" w:tplc="BFFA8A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94047DB"/>
    <w:multiLevelType w:val="hybridMultilevel"/>
    <w:tmpl w:val="CE3097E4"/>
    <w:lvl w:ilvl="0" w:tplc="F8545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751640F0">
      <w:start w:val="1"/>
      <w:numFmt w:val="none"/>
      <w:lvlText w:val=""/>
      <w:lvlJc w:val="left"/>
      <w:pPr>
        <w:tabs>
          <w:tab w:val="num" w:pos="360"/>
        </w:tabs>
      </w:pPr>
    </w:lvl>
    <w:lvl w:ilvl="2" w:tplc="BB0E9ECE">
      <w:start w:val="1"/>
      <w:numFmt w:val="none"/>
      <w:lvlText w:val=""/>
      <w:lvlJc w:val="left"/>
      <w:pPr>
        <w:tabs>
          <w:tab w:val="num" w:pos="360"/>
        </w:tabs>
      </w:pPr>
    </w:lvl>
    <w:lvl w:ilvl="3" w:tplc="E4F4E510">
      <w:start w:val="1"/>
      <w:numFmt w:val="none"/>
      <w:lvlText w:val=""/>
      <w:lvlJc w:val="left"/>
      <w:pPr>
        <w:tabs>
          <w:tab w:val="num" w:pos="360"/>
        </w:tabs>
      </w:pPr>
    </w:lvl>
    <w:lvl w:ilvl="4" w:tplc="3AF654F0">
      <w:start w:val="1"/>
      <w:numFmt w:val="none"/>
      <w:lvlText w:val=""/>
      <w:lvlJc w:val="left"/>
      <w:pPr>
        <w:tabs>
          <w:tab w:val="num" w:pos="360"/>
        </w:tabs>
      </w:pPr>
    </w:lvl>
    <w:lvl w:ilvl="5" w:tplc="0B729268">
      <w:start w:val="1"/>
      <w:numFmt w:val="none"/>
      <w:lvlText w:val=""/>
      <w:lvlJc w:val="left"/>
      <w:pPr>
        <w:tabs>
          <w:tab w:val="num" w:pos="360"/>
        </w:tabs>
      </w:pPr>
    </w:lvl>
    <w:lvl w:ilvl="6" w:tplc="2CEEF33E">
      <w:start w:val="1"/>
      <w:numFmt w:val="none"/>
      <w:lvlText w:val=""/>
      <w:lvlJc w:val="left"/>
      <w:pPr>
        <w:tabs>
          <w:tab w:val="num" w:pos="360"/>
        </w:tabs>
      </w:pPr>
    </w:lvl>
    <w:lvl w:ilvl="7" w:tplc="5C48A24A">
      <w:start w:val="1"/>
      <w:numFmt w:val="none"/>
      <w:lvlText w:val=""/>
      <w:lvlJc w:val="left"/>
      <w:pPr>
        <w:tabs>
          <w:tab w:val="num" w:pos="360"/>
        </w:tabs>
      </w:pPr>
    </w:lvl>
    <w:lvl w:ilvl="8" w:tplc="632280F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BBF2B10"/>
    <w:multiLevelType w:val="hybridMultilevel"/>
    <w:tmpl w:val="88EC64FA"/>
    <w:lvl w:ilvl="0" w:tplc="9EE06DFE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16422A06">
      <w:start w:val="1"/>
      <w:numFmt w:val="none"/>
      <w:lvlText w:val=""/>
      <w:lvlJc w:val="left"/>
      <w:pPr>
        <w:tabs>
          <w:tab w:val="num" w:pos="360"/>
        </w:tabs>
      </w:pPr>
    </w:lvl>
    <w:lvl w:ilvl="2" w:tplc="7884F8BC">
      <w:start w:val="1"/>
      <w:numFmt w:val="none"/>
      <w:lvlText w:val=""/>
      <w:lvlJc w:val="left"/>
      <w:pPr>
        <w:tabs>
          <w:tab w:val="num" w:pos="360"/>
        </w:tabs>
      </w:pPr>
    </w:lvl>
    <w:lvl w:ilvl="3" w:tplc="ED8491E6">
      <w:start w:val="1"/>
      <w:numFmt w:val="none"/>
      <w:lvlText w:val=""/>
      <w:lvlJc w:val="left"/>
      <w:pPr>
        <w:tabs>
          <w:tab w:val="num" w:pos="360"/>
        </w:tabs>
      </w:pPr>
    </w:lvl>
    <w:lvl w:ilvl="4" w:tplc="ABDE0BBE">
      <w:start w:val="1"/>
      <w:numFmt w:val="none"/>
      <w:lvlText w:val=""/>
      <w:lvlJc w:val="left"/>
      <w:pPr>
        <w:tabs>
          <w:tab w:val="num" w:pos="360"/>
        </w:tabs>
      </w:pPr>
    </w:lvl>
    <w:lvl w:ilvl="5" w:tplc="B40CA832">
      <w:start w:val="1"/>
      <w:numFmt w:val="none"/>
      <w:lvlText w:val=""/>
      <w:lvlJc w:val="left"/>
      <w:pPr>
        <w:tabs>
          <w:tab w:val="num" w:pos="360"/>
        </w:tabs>
      </w:pPr>
    </w:lvl>
    <w:lvl w:ilvl="6" w:tplc="22440748">
      <w:start w:val="1"/>
      <w:numFmt w:val="none"/>
      <w:lvlText w:val=""/>
      <w:lvlJc w:val="left"/>
      <w:pPr>
        <w:tabs>
          <w:tab w:val="num" w:pos="360"/>
        </w:tabs>
      </w:pPr>
    </w:lvl>
    <w:lvl w:ilvl="7" w:tplc="BF9E9B5C">
      <w:start w:val="1"/>
      <w:numFmt w:val="none"/>
      <w:lvlText w:val=""/>
      <w:lvlJc w:val="left"/>
      <w:pPr>
        <w:tabs>
          <w:tab w:val="num" w:pos="360"/>
        </w:tabs>
      </w:pPr>
    </w:lvl>
    <w:lvl w:ilvl="8" w:tplc="A19EDBD0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BC"/>
    <w:rsid w:val="00036465"/>
    <w:rsid w:val="00C53E37"/>
    <w:rsid w:val="00D4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A660C-E9B4-4602-A99A-5C8272A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uiPriority w:val="99"/>
    <w:rPr>
      <w:rFonts w:cs="Calibri"/>
      <w:sz w:val="22"/>
      <w:szCs w:val="22"/>
      <w:lang w:eastAsia="en-US"/>
    </w:rPr>
  </w:style>
  <w:style w:type="paragraph" w:customStyle="1" w:styleId="14">
    <w:name w:val="Верх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15"/>
    <w:uiPriority w:val="99"/>
  </w:style>
  <w:style w:type="paragraph" w:customStyle="1" w:styleId="af8">
    <w:name w:val="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b">
    <w:name w:val="Hyperlink"/>
    <w:rPr>
      <w:color w:val="0000FF"/>
      <w:u w:val="single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F707-49E9-4B5E-A234-8D63C986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1805</Words>
  <Characters>10292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422</cp:lastModifiedBy>
  <cp:revision>3</cp:revision>
  <cp:lastPrinted>2023-03-02T12:38:00Z</cp:lastPrinted>
  <dcterms:created xsi:type="dcterms:W3CDTF">2023-03-02T14:48:00Z</dcterms:created>
  <dcterms:modified xsi:type="dcterms:W3CDTF">2023-03-13T06:58:00Z</dcterms:modified>
</cp:coreProperties>
</file>